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216" w14:textId="18D89E60" w:rsidR="00A62A40" w:rsidRPr="00A279CE" w:rsidRDefault="00A62A40">
      <w:pPr>
        <w:rPr>
          <w:u w:val="single"/>
        </w:rPr>
      </w:pPr>
      <w:r w:rsidRPr="00A279CE">
        <w:rPr>
          <w:u w:val="single"/>
        </w:rPr>
        <w:t>Representativiteit</w:t>
      </w:r>
    </w:p>
    <w:p w14:paraId="0B99D585" w14:textId="77777777" w:rsidR="00A80E03" w:rsidRDefault="00A279CE">
      <w:r>
        <w:t xml:space="preserve">Een representatieve steekproef </w:t>
      </w:r>
      <w:r w:rsidR="00520CA1">
        <w:t xml:space="preserve">moet </w:t>
      </w:r>
      <w:r>
        <w:t>voldoe</w:t>
      </w:r>
      <w:r w:rsidR="00520CA1">
        <w:t>n</w:t>
      </w:r>
      <w:r>
        <w:t xml:space="preserve"> aan een aantal criteria. </w:t>
      </w:r>
    </w:p>
    <w:p w14:paraId="7CFDEC17" w14:textId="26112DE4" w:rsidR="00A80E03" w:rsidRPr="00A80E03" w:rsidRDefault="008C4A04" w:rsidP="00A80E03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</w:t>
      </w:r>
      <w:r w:rsidR="00A279CE" w:rsidRPr="00A80E03">
        <w:rPr>
          <w:b/>
          <w:bCs/>
        </w:rPr>
        <w:t>et aantal respondenten in de steekproef voldoende groot zijn.</w:t>
      </w:r>
    </w:p>
    <w:p w14:paraId="494098C0" w14:textId="55C7DB85" w:rsidR="00A62A40" w:rsidRDefault="00A279CE" w:rsidP="00A80E03">
      <w:pPr>
        <w:pStyle w:val="Lijstalinea"/>
      </w:pPr>
      <w:r>
        <w:t xml:space="preserve">Wat als voldoende groot </w:t>
      </w:r>
      <w:r w:rsidR="00A80E03">
        <w:t xml:space="preserve">kan worden beschouwd </w:t>
      </w:r>
      <w:r>
        <w:t>is afhankelijk van de</w:t>
      </w:r>
      <w:r w:rsidR="00520CA1">
        <w:t xml:space="preserve"> grootte van de</w:t>
      </w:r>
      <w:r>
        <w:t xml:space="preserve"> totale populatie</w:t>
      </w:r>
      <w:r w:rsidR="00A80E03">
        <w:t>,</w:t>
      </w:r>
      <w:r w:rsidR="00520CA1">
        <w:t xml:space="preserve"> het </w:t>
      </w:r>
      <w:r w:rsidR="00A80E03">
        <w:t xml:space="preserve">gekozen </w:t>
      </w:r>
      <w:r w:rsidR="00520CA1">
        <w:t xml:space="preserve">betrouwbaarheidsniveau en de </w:t>
      </w:r>
      <w:r w:rsidR="00520CA1" w:rsidRPr="00520CA1">
        <w:t xml:space="preserve">gewenste </w:t>
      </w:r>
      <w:r w:rsidR="00520CA1">
        <w:t xml:space="preserve">foutenmarge. </w:t>
      </w:r>
      <w:r w:rsidR="009D2531">
        <w:br/>
      </w:r>
      <w:r w:rsidR="009D2531">
        <w:br/>
      </w:r>
      <w:r w:rsidR="00A80E03">
        <w:t xml:space="preserve">Doorgaans wordt bij het berekenen van een minimale steekproefomvang uitgegaan van een betrouwbaarheidsniveau van 95% en een foutenmarge van 5%. Uitgaande van </w:t>
      </w:r>
      <w:r w:rsidR="00985898">
        <w:t xml:space="preserve">deze </w:t>
      </w:r>
      <w:r w:rsidR="00A80E03">
        <w:t xml:space="preserve">criteria, komt de minimale steekproefomvang voor het onderzoek onder de </w:t>
      </w:r>
      <w:r w:rsidR="008C4A04">
        <w:t xml:space="preserve">4.030 </w:t>
      </w:r>
      <w:r w:rsidR="00A80E03">
        <w:t xml:space="preserve">inwoners van Schoonebeek uit op 351 respondenten. </w:t>
      </w:r>
      <w:r w:rsidR="009D2531">
        <w:br/>
      </w:r>
      <w:r w:rsidR="009D2531">
        <w:br/>
      </w:r>
      <w:r w:rsidR="00A80E03">
        <w:t xml:space="preserve">Als de omvang van de steekproef toeneemt, dan neemt de foutenmarge af. In ons onderzoek zijn 1.370 inwoners ondervraagd. </w:t>
      </w:r>
      <w:r w:rsidR="009D2531">
        <w:t>De omvang van de steekproef is</w:t>
      </w:r>
      <w:r w:rsidR="009D2531">
        <w:t xml:space="preserve"> </w:t>
      </w:r>
      <w:r w:rsidR="00985898">
        <w:t xml:space="preserve">daarmee </w:t>
      </w:r>
      <w:r w:rsidR="009D2531">
        <w:t>bijna</w:t>
      </w:r>
      <w:r w:rsidR="009D2531">
        <w:t xml:space="preserve"> vier keer zo groot als minimaal noodzakelijk.</w:t>
      </w:r>
      <w:r w:rsidR="009D2531">
        <w:t xml:space="preserve"> </w:t>
      </w:r>
      <w:r w:rsidR="00A80E03">
        <w:t xml:space="preserve">Op een populatie van 4.030 inwoners geeft </w:t>
      </w:r>
      <w:r w:rsidR="009D2531">
        <w:t xml:space="preserve">een steekproef van 1.370 respondenten een </w:t>
      </w:r>
      <w:r w:rsidR="00A80E03">
        <w:t>foutenmarge</w:t>
      </w:r>
      <w:r w:rsidR="00985898">
        <w:t xml:space="preserve"> </w:t>
      </w:r>
      <w:r w:rsidR="00A80E03">
        <w:t xml:space="preserve">van 2,2%. </w:t>
      </w:r>
    </w:p>
    <w:p w14:paraId="0F33A38F" w14:textId="77777777" w:rsidR="00A80E03" w:rsidRDefault="00A80E03" w:rsidP="00A80E03">
      <w:pPr>
        <w:pStyle w:val="Lijstalinea"/>
        <w:rPr>
          <w:b/>
          <w:bCs/>
        </w:rPr>
      </w:pPr>
    </w:p>
    <w:p w14:paraId="61331B81" w14:textId="039BD0AC" w:rsidR="000A5550" w:rsidRDefault="00A80E03" w:rsidP="000A5550">
      <w:pPr>
        <w:pStyle w:val="Lijstalinea"/>
        <w:numPr>
          <w:ilvl w:val="0"/>
          <w:numId w:val="1"/>
        </w:numPr>
      </w:pPr>
      <w:r>
        <w:rPr>
          <w:b/>
          <w:bCs/>
        </w:rPr>
        <w:t>De verhouding deelnemers/niet-deelnemers moet voldoende hoog zijn.</w:t>
      </w:r>
      <w:r>
        <w:rPr>
          <w:b/>
          <w:bCs/>
        </w:rPr>
        <w:br/>
      </w:r>
      <w:r w:rsidR="000A5550">
        <w:t xml:space="preserve">Het onderzoek </w:t>
      </w:r>
      <w:r w:rsidR="009D2531">
        <w:t>onder de inwoners van</w:t>
      </w:r>
      <w:r w:rsidR="000A5550">
        <w:t xml:space="preserve"> Schoonebeek had een responspercentage van 35%.</w:t>
      </w:r>
      <w:r w:rsidR="009D2531">
        <w:t xml:space="preserve"> </w:t>
      </w:r>
      <w:r w:rsidR="000A5550">
        <w:t xml:space="preserve"> </w:t>
      </w:r>
      <w:r w:rsidR="009D2531">
        <w:t xml:space="preserve">Wanneer we alleen uitgaan van de respondenten waarover ook daadwerkelijk is gerapporteerd (1.370), dan is het responspercentage 34%. </w:t>
      </w:r>
      <w:r w:rsidR="000A5550">
        <w:t xml:space="preserve">Dit responspercentage zit boven de kiesdrempel </w:t>
      </w:r>
      <w:r w:rsidR="009D2531">
        <w:t xml:space="preserve">van 30% </w:t>
      </w:r>
      <w:r w:rsidR="000A5550">
        <w:t xml:space="preserve">die de overheid hanteert </w:t>
      </w:r>
      <w:r w:rsidR="00815962">
        <w:t xml:space="preserve">bij een </w:t>
      </w:r>
      <w:r>
        <w:t>raadgevend referendum</w:t>
      </w:r>
      <w:r w:rsidR="000A5550">
        <w:t xml:space="preserve">. </w:t>
      </w:r>
      <w:r w:rsidR="00D72B21">
        <w:t>De</w:t>
      </w:r>
      <w:r w:rsidR="000A5550">
        <w:t xml:space="preserve"> verhouding deelnemers/niet-deelnemers </w:t>
      </w:r>
      <w:r w:rsidR="00D72B21">
        <w:t xml:space="preserve">is </w:t>
      </w:r>
      <w:r w:rsidR="000A5550">
        <w:t>voldoende hoog</w:t>
      </w:r>
      <w:r w:rsidR="00D72B21">
        <w:t>.</w:t>
      </w:r>
    </w:p>
    <w:p w14:paraId="68B1D81F" w14:textId="77777777" w:rsidR="000A5550" w:rsidRDefault="000A5550" w:rsidP="000A5550">
      <w:pPr>
        <w:pStyle w:val="Lijstalinea"/>
      </w:pPr>
    </w:p>
    <w:p w14:paraId="5799CB0B" w14:textId="2FE09FA5" w:rsidR="000A5550" w:rsidRDefault="000A5550" w:rsidP="000A5550">
      <w:pPr>
        <w:pStyle w:val="Lijstalinea"/>
        <w:numPr>
          <w:ilvl w:val="0"/>
          <w:numId w:val="1"/>
        </w:numPr>
        <w:rPr>
          <w:b/>
          <w:bCs/>
        </w:rPr>
      </w:pPr>
      <w:r w:rsidRPr="000A5550">
        <w:rPr>
          <w:b/>
          <w:bCs/>
        </w:rPr>
        <w:t xml:space="preserve">De opbouw van de steekproef </w:t>
      </w:r>
      <w:r w:rsidR="009D2531">
        <w:rPr>
          <w:b/>
          <w:bCs/>
        </w:rPr>
        <w:t>moet o</w:t>
      </w:r>
      <w:r w:rsidRPr="000A5550">
        <w:rPr>
          <w:b/>
          <w:bCs/>
        </w:rPr>
        <w:t xml:space="preserve">vereen </w:t>
      </w:r>
      <w:r w:rsidR="009D2531">
        <w:rPr>
          <w:b/>
          <w:bCs/>
        </w:rPr>
        <w:t xml:space="preserve">komen </w:t>
      </w:r>
      <w:r w:rsidRPr="000A5550">
        <w:rPr>
          <w:b/>
          <w:bCs/>
        </w:rPr>
        <w:t>met de opbouw van de totale populatie</w:t>
      </w:r>
      <w:r w:rsidR="009D2531">
        <w:rPr>
          <w:b/>
          <w:bCs/>
        </w:rPr>
        <w:t>.</w:t>
      </w:r>
    </w:p>
    <w:p w14:paraId="5664C38A" w14:textId="0B686FB3" w:rsidR="007044D1" w:rsidRDefault="000A5550" w:rsidP="000A5550">
      <w:pPr>
        <w:pStyle w:val="Lijstalinea"/>
      </w:pPr>
      <w:r>
        <w:t>D</w:t>
      </w:r>
      <w:r w:rsidRPr="000A5550">
        <w:t>e opbouw van de steekproef moet op belangrijke kenmerken overeenkomen met de totale populatie.</w:t>
      </w:r>
      <w:r>
        <w:t xml:space="preserve"> De steekproefvang van het onderzoek in Schoonebeek is gecontroleerd op </w:t>
      </w:r>
      <w:r w:rsidR="009D2531">
        <w:t xml:space="preserve">de variabelen </w:t>
      </w:r>
      <w:r>
        <w:t xml:space="preserve">geslacht en leeftijd (volgens de verdeling van het CBS). De verhouding </w:t>
      </w:r>
      <w:r w:rsidR="009D2531">
        <w:t xml:space="preserve">naar </w:t>
      </w:r>
      <w:r>
        <w:t xml:space="preserve">geslacht was niet significant afwijkend. Voor de leeftijdsgroepen is een herweging toegepast. </w:t>
      </w:r>
      <w:r w:rsidR="00984C58">
        <w:t>D</w:t>
      </w:r>
      <w:r>
        <w:t>e maximale herweging</w:t>
      </w:r>
      <w:r w:rsidR="00984C58">
        <w:t xml:space="preserve"> bedraagt keer</w:t>
      </w:r>
      <w:r>
        <w:t xml:space="preserve"> 1,587</w:t>
      </w:r>
      <w:r w:rsidR="007044D1">
        <w:t xml:space="preserve">. </w:t>
      </w:r>
      <w:r w:rsidR="00984C58">
        <w:t>Dit is ruim binnen de marges. De algemene vuistregel is dat een herweging onder de 3 moet blijven.</w:t>
      </w:r>
    </w:p>
    <w:p w14:paraId="26C624E6" w14:textId="77777777" w:rsidR="007044D1" w:rsidRDefault="007044D1" w:rsidP="000A5550">
      <w:pPr>
        <w:pStyle w:val="Lijstalinea"/>
      </w:pPr>
    </w:p>
    <w:p w14:paraId="124D162A" w14:textId="4111D137" w:rsidR="000A5550" w:rsidRPr="00CF57E3" w:rsidRDefault="007044D1" w:rsidP="00CF57E3">
      <w:pPr>
        <w:pStyle w:val="Lijstalinea"/>
        <w:numPr>
          <w:ilvl w:val="0"/>
          <w:numId w:val="1"/>
        </w:numPr>
        <w:rPr>
          <w:b/>
          <w:bCs/>
        </w:rPr>
      </w:pPr>
      <w:r w:rsidRPr="007044D1">
        <w:rPr>
          <w:b/>
          <w:bCs/>
        </w:rPr>
        <w:t>Er zijn geen systematische verschillen tussen deelnemers en niet-deelnemers</w:t>
      </w:r>
      <w:r w:rsidR="009D2531">
        <w:rPr>
          <w:b/>
          <w:bCs/>
        </w:rPr>
        <w:t>.</w:t>
      </w:r>
      <w:r>
        <w:rPr>
          <w:b/>
          <w:bCs/>
        </w:rPr>
        <w:br/>
      </w:r>
      <w:r>
        <w:t xml:space="preserve">Er is </w:t>
      </w:r>
      <w:r w:rsidR="00F739DF">
        <w:t>g</w:t>
      </w:r>
      <w:r>
        <w:t>een reden om aan te nemen dat voorstanders of tegenstanders</w:t>
      </w:r>
      <w:r w:rsidR="00F739DF">
        <w:t xml:space="preserve"> van de afvalwaterinjectie</w:t>
      </w:r>
      <w:r>
        <w:t xml:space="preserve"> eerder geneigd waren om de enquête in te vullen</w:t>
      </w:r>
      <w:r w:rsidR="00F739DF">
        <w:t xml:space="preserve">. </w:t>
      </w:r>
    </w:p>
    <w:sectPr w:rsidR="000A5550" w:rsidRPr="00CF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831"/>
    <w:multiLevelType w:val="hybridMultilevel"/>
    <w:tmpl w:val="3AA05AB6"/>
    <w:lvl w:ilvl="0" w:tplc="27EC0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40"/>
    <w:rsid w:val="00054254"/>
    <w:rsid w:val="000A5550"/>
    <w:rsid w:val="00147144"/>
    <w:rsid w:val="00205554"/>
    <w:rsid w:val="00326BF5"/>
    <w:rsid w:val="00520CA1"/>
    <w:rsid w:val="00562D6B"/>
    <w:rsid w:val="007044D1"/>
    <w:rsid w:val="007F6409"/>
    <w:rsid w:val="00815962"/>
    <w:rsid w:val="008C4A04"/>
    <w:rsid w:val="008C7419"/>
    <w:rsid w:val="00912442"/>
    <w:rsid w:val="00984C58"/>
    <w:rsid w:val="00985898"/>
    <w:rsid w:val="009D2531"/>
    <w:rsid w:val="00A279CE"/>
    <w:rsid w:val="00A62A40"/>
    <w:rsid w:val="00A80E03"/>
    <w:rsid w:val="00B55A37"/>
    <w:rsid w:val="00CF57E3"/>
    <w:rsid w:val="00D72B21"/>
    <w:rsid w:val="00E37B79"/>
    <w:rsid w:val="00F7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FEB0"/>
  <w15:chartTrackingRefBased/>
  <w15:docId w15:val="{849D0CE9-0C96-4F5C-862E-D2026926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0E0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04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Oosterbaan</dc:creator>
  <cp:keywords/>
  <dc:description/>
  <cp:lastModifiedBy>Robert Oosterbaan</cp:lastModifiedBy>
  <cp:revision>20</cp:revision>
  <dcterms:created xsi:type="dcterms:W3CDTF">2023-07-03T10:33:00Z</dcterms:created>
  <dcterms:modified xsi:type="dcterms:W3CDTF">2023-07-03T12:19:00Z</dcterms:modified>
</cp:coreProperties>
</file>